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4119B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5622E403" w:rsidR="00EC28A5" w:rsidRPr="005F40E2" w:rsidRDefault="003F7F3D" w:rsidP="004119B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DC368A" w:rsidRPr="00DC368A">
        <w:rPr>
          <w:rFonts w:ascii="Arial" w:hAnsi="Arial" w:cs="Arial"/>
          <w:sz w:val="22"/>
          <w:szCs w:val="22"/>
          <w:shd w:val="clear" w:color="auto" w:fill="FFFFFF"/>
        </w:rPr>
        <w:t>Contratação de empresa especializada ou pessoa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C368A" w:rsidRPr="00DC368A">
        <w:rPr>
          <w:rFonts w:ascii="Arial" w:hAnsi="Arial" w:cs="Arial"/>
          <w:sz w:val="22"/>
          <w:szCs w:val="22"/>
          <w:shd w:val="clear" w:color="auto" w:fill="FFFFFF"/>
        </w:rPr>
        <w:t>jurídica, para execução dos serviços de retirada, fornecimento e instalação de dois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C368A" w:rsidRPr="00DC368A">
        <w:rPr>
          <w:rFonts w:ascii="Arial" w:hAnsi="Arial" w:cs="Arial"/>
          <w:sz w:val="22"/>
          <w:szCs w:val="22"/>
          <w:shd w:val="clear" w:color="auto" w:fill="FFFFFF"/>
        </w:rPr>
        <w:t>(02) dispositivos eletrônicos de controle de acesso por digital e cartões de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C368A" w:rsidRPr="00DC368A">
        <w:rPr>
          <w:rFonts w:ascii="Arial" w:hAnsi="Arial" w:cs="Arial"/>
          <w:sz w:val="22"/>
          <w:szCs w:val="22"/>
          <w:shd w:val="clear" w:color="auto" w:fill="FFFFFF"/>
        </w:rPr>
        <w:t>aproximação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4119BC">
      <w:pPr>
        <w:jc w:val="both"/>
        <w:rPr>
          <w:rFonts w:ascii="Arial" w:hAnsi="Arial" w:cs="Arial"/>
          <w:sz w:val="22"/>
          <w:szCs w:val="22"/>
        </w:rPr>
      </w:pPr>
    </w:p>
    <w:p w14:paraId="28BE24E4" w14:textId="4714B17B" w:rsidR="00DC368A" w:rsidRPr="00DC368A" w:rsidRDefault="003F7F3D" w:rsidP="004119B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C368A" w:rsidRPr="00DC368A">
        <w:rPr>
          <w:rFonts w:ascii="Arial" w:hAnsi="Arial" w:cs="Arial"/>
          <w:sz w:val="22"/>
          <w:szCs w:val="22"/>
          <w:shd w:val="clear" w:color="auto" w:fill="FFFFFF"/>
        </w:rPr>
        <w:t>A presente aquisição é necessária diante das constantes falhas apresentadas pelos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C368A" w:rsidRPr="00DC368A">
        <w:rPr>
          <w:rFonts w:ascii="Arial" w:hAnsi="Arial" w:cs="Arial"/>
          <w:sz w:val="22"/>
          <w:szCs w:val="22"/>
          <w:shd w:val="clear" w:color="auto" w:fill="FFFFFF"/>
        </w:rPr>
        <w:t>equipamentos atualmente instalados, as quais comprometem diretamente a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C368A" w:rsidRPr="00DC368A">
        <w:rPr>
          <w:rFonts w:ascii="Arial" w:hAnsi="Arial" w:cs="Arial"/>
          <w:sz w:val="22"/>
          <w:szCs w:val="22"/>
          <w:shd w:val="clear" w:color="auto" w:fill="FFFFFF"/>
        </w:rPr>
        <w:t>segurança e o controle de acesso institucional. Os dispositivos em uso vêm</w:t>
      </w:r>
    </w:p>
    <w:p w14:paraId="6950D0EC" w14:textId="2037C7ED" w:rsidR="004E78C0" w:rsidRDefault="00DC368A" w:rsidP="004119B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C368A">
        <w:rPr>
          <w:rFonts w:ascii="Arial" w:hAnsi="Arial" w:cs="Arial"/>
          <w:sz w:val="22"/>
          <w:szCs w:val="22"/>
          <w:shd w:val="clear" w:color="auto" w:fill="FFFFFF"/>
        </w:rPr>
        <w:t>demonstrando recorrentes instabilidades no reconhecimento biométrico, gerando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C368A">
        <w:rPr>
          <w:rFonts w:ascii="Arial" w:hAnsi="Arial" w:cs="Arial"/>
          <w:sz w:val="22"/>
          <w:szCs w:val="22"/>
          <w:shd w:val="clear" w:color="auto" w:fill="FFFFFF"/>
        </w:rPr>
        <w:t>falhas de autenticação e impedindo o acesso regular de servidores, assessores 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C368A">
        <w:rPr>
          <w:rFonts w:ascii="Arial" w:hAnsi="Arial" w:cs="Arial"/>
          <w:sz w:val="22"/>
          <w:szCs w:val="22"/>
          <w:shd w:val="clear" w:color="auto" w:fill="FFFFFF"/>
        </w:rPr>
        <w:t>vereadores desta Casa Legislativa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5C6BD030" w14:textId="77777777" w:rsidR="004E78C0" w:rsidRPr="005F40E2" w:rsidRDefault="004E78C0" w:rsidP="00DC368A">
      <w:pPr>
        <w:jc w:val="both"/>
        <w:rPr>
          <w:rFonts w:ascii="Arial" w:hAnsi="Arial" w:cs="Arial"/>
          <w:sz w:val="22"/>
          <w:szCs w:val="22"/>
        </w:rPr>
      </w:pPr>
    </w:p>
    <w:p w14:paraId="47AF8878" w14:textId="2343E846" w:rsidR="001321FE" w:rsidRPr="005F40E2" w:rsidRDefault="003F7F3D" w:rsidP="004119B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4119BC" w:rsidRPr="004119BC">
        <w:rPr>
          <w:rFonts w:ascii="Arial" w:hAnsi="Arial" w:cs="Arial"/>
          <w:sz w:val="22"/>
          <w:szCs w:val="22"/>
        </w:rPr>
        <w:t>f</w:t>
      </w:r>
      <w:r w:rsidR="004119BC" w:rsidRPr="004119BC">
        <w:rPr>
          <w:rFonts w:ascii="Arial" w:hAnsi="Arial" w:cs="Arial"/>
          <w:sz w:val="22"/>
          <w:szCs w:val="22"/>
        </w:rPr>
        <w:t>icha nº 05 – 3.3.90.30.00 – material de consumo, subelemento nº 26</w:t>
      </w:r>
      <w:r w:rsidR="004119BC">
        <w:rPr>
          <w:rFonts w:ascii="Arial" w:hAnsi="Arial" w:cs="Arial"/>
          <w:sz w:val="22"/>
          <w:szCs w:val="22"/>
        </w:rPr>
        <w:t xml:space="preserve"> </w:t>
      </w:r>
      <w:r w:rsidR="004119BC" w:rsidRPr="004119BC">
        <w:rPr>
          <w:rFonts w:ascii="Arial" w:hAnsi="Arial" w:cs="Arial"/>
          <w:sz w:val="22"/>
          <w:szCs w:val="22"/>
        </w:rPr>
        <w:t>– material elétrico e eletrônico: fonte de alimentação, bateria;</w:t>
      </w:r>
      <w:r w:rsidR="004119BC">
        <w:rPr>
          <w:rFonts w:ascii="Arial" w:hAnsi="Arial" w:cs="Arial"/>
          <w:sz w:val="22"/>
          <w:szCs w:val="22"/>
        </w:rPr>
        <w:t xml:space="preserve"> </w:t>
      </w:r>
      <w:r w:rsidR="004119BC" w:rsidRPr="004119BC">
        <w:rPr>
          <w:rFonts w:ascii="Arial" w:hAnsi="Arial" w:cs="Arial"/>
          <w:sz w:val="22"/>
          <w:szCs w:val="22"/>
        </w:rPr>
        <w:t>ficha nº 12 – 3.3.90.39.00 – outros serviços de terceiros – pessoa</w:t>
      </w:r>
      <w:r w:rsidR="004119BC">
        <w:rPr>
          <w:rFonts w:ascii="Arial" w:hAnsi="Arial" w:cs="Arial"/>
          <w:sz w:val="22"/>
          <w:szCs w:val="22"/>
        </w:rPr>
        <w:t xml:space="preserve"> </w:t>
      </w:r>
      <w:r w:rsidR="004119BC" w:rsidRPr="004119BC">
        <w:rPr>
          <w:rFonts w:ascii="Arial" w:hAnsi="Arial" w:cs="Arial"/>
          <w:sz w:val="22"/>
          <w:szCs w:val="22"/>
        </w:rPr>
        <w:t>jurídica, subelemento nº 17 – manutenção e conservação de</w:t>
      </w:r>
      <w:r w:rsidR="004119BC">
        <w:rPr>
          <w:rFonts w:ascii="Arial" w:hAnsi="Arial" w:cs="Arial"/>
          <w:sz w:val="22"/>
          <w:szCs w:val="22"/>
        </w:rPr>
        <w:t xml:space="preserve"> </w:t>
      </w:r>
      <w:r w:rsidR="004119BC" w:rsidRPr="004119BC">
        <w:rPr>
          <w:rFonts w:ascii="Arial" w:hAnsi="Arial" w:cs="Arial"/>
          <w:sz w:val="22"/>
          <w:szCs w:val="22"/>
        </w:rPr>
        <w:t>máquinas e equipamentos.</w:t>
      </w:r>
      <w:r w:rsidR="004119BC">
        <w:rPr>
          <w:rFonts w:ascii="Arial" w:hAnsi="Arial" w:cs="Arial"/>
          <w:sz w:val="22"/>
          <w:szCs w:val="22"/>
        </w:rPr>
        <w:t xml:space="preserve"> </w:t>
      </w:r>
      <w:r w:rsidR="004119BC" w:rsidRPr="004119BC">
        <w:rPr>
          <w:rFonts w:ascii="Arial" w:hAnsi="Arial" w:cs="Arial"/>
          <w:sz w:val="22"/>
          <w:szCs w:val="22"/>
        </w:rPr>
        <w:t>ficha nº 18 – 4.4.90.52.00 – equipamentos e material permanente,</w:t>
      </w:r>
      <w:r w:rsidR="004119BC">
        <w:rPr>
          <w:rFonts w:ascii="Arial" w:hAnsi="Arial" w:cs="Arial"/>
          <w:sz w:val="22"/>
          <w:szCs w:val="22"/>
        </w:rPr>
        <w:t xml:space="preserve"> </w:t>
      </w:r>
      <w:r w:rsidR="004119BC" w:rsidRPr="004119BC">
        <w:rPr>
          <w:rFonts w:ascii="Arial" w:hAnsi="Arial" w:cs="Arial"/>
          <w:sz w:val="22"/>
          <w:szCs w:val="22"/>
        </w:rPr>
        <w:t>subelemento nº 24 – equipamento de proteção, segurança e socorro:</w:t>
      </w:r>
      <w:r w:rsidR="004119BC">
        <w:rPr>
          <w:rFonts w:ascii="Arial" w:hAnsi="Arial" w:cs="Arial"/>
          <w:sz w:val="22"/>
          <w:szCs w:val="22"/>
        </w:rPr>
        <w:t xml:space="preserve"> </w:t>
      </w:r>
      <w:r w:rsidR="004119BC" w:rsidRPr="004119BC">
        <w:rPr>
          <w:rFonts w:ascii="Arial" w:hAnsi="Arial" w:cs="Arial"/>
          <w:sz w:val="22"/>
          <w:szCs w:val="22"/>
        </w:rPr>
        <w:t>dispositivos de controle de acesso</w:t>
      </w:r>
    </w:p>
    <w:p w14:paraId="44B0B852" w14:textId="77777777" w:rsidR="00F220CB" w:rsidRDefault="00F220CB" w:rsidP="00DC368A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DC368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7323CFF7" w14:textId="615A654C" w:rsidR="003F7F3D" w:rsidRDefault="003F7F3D" w:rsidP="00DC368A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4119BC">
        <w:rPr>
          <w:rFonts w:ascii="Arial" w:hAnsi="Arial" w:cs="Arial"/>
          <w:b/>
          <w:sz w:val="22"/>
          <w:szCs w:val="22"/>
          <w:highlight w:val="yellow"/>
        </w:rPr>
        <w:t>30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4119BC">
        <w:rPr>
          <w:rFonts w:ascii="Arial" w:hAnsi="Arial" w:cs="Arial"/>
          <w:b/>
          <w:sz w:val="22"/>
          <w:szCs w:val="22"/>
          <w:highlight w:val="yellow"/>
        </w:rPr>
        <w:t>04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882FA5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2636E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2636E1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2636E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DC368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55C8DE6D" w:rsidR="001321FE" w:rsidRDefault="003F7F3D" w:rsidP="004119BC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4119BC" w:rsidRPr="004119BC">
        <w:rPr>
          <w:rFonts w:ascii="Arial" w:hAnsi="Arial" w:cs="Arial"/>
          <w:b/>
          <w:sz w:val="22"/>
          <w:szCs w:val="22"/>
        </w:rPr>
        <w:t>R$ 9.293,78</w:t>
      </w:r>
      <w:r w:rsidR="004119BC">
        <w:rPr>
          <w:rFonts w:ascii="Arial" w:hAnsi="Arial" w:cs="Arial"/>
          <w:b/>
          <w:sz w:val="22"/>
          <w:szCs w:val="22"/>
        </w:rPr>
        <w:t xml:space="preserve"> </w:t>
      </w:r>
      <w:r w:rsidR="004119BC" w:rsidRPr="004119BC">
        <w:rPr>
          <w:rFonts w:ascii="Arial" w:hAnsi="Arial" w:cs="Arial"/>
          <w:b/>
          <w:sz w:val="22"/>
          <w:szCs w:val="22"/>
        </w:rPr>
        <w:t>(nove mil, duzentos e noventa e três reais e setenta e oito centavos)</w:t>
      </w:r>
    </w:p>
    <w:p w14:paraId="36BCF1A6" w14:textId="77777777" w:rsidR="004119BC" w:rsidRDefault="004119BC" w:rsidP="004119BC">
      <w:pPr>
        <w:jc w:val="both"/>
        <w:rPr>
          <w:rFonts w:ascii="Arial" w:hAnsi="Arial" w:cs="Arial"/>
          <w:b/>
          <w:sz w:val="22"/>
          <w:szCs w:val="22"/>
        </w:rPr>
      </w:pPr>
    </w:p>
    <w:p w14:paraId="254926C2" w14:textId="521C14CD" w:rsidR="001D59A2" w:rsidRDefault="003F7F3D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4119BC">
        <w:rPr>
          <w:rFonts w:ascii="Arial" w:hAnsi="Arial" w:cs="Arial"/>
          <w:sz w:val="22"/>
          <w:szCs w:val="22"/>
        </w:rPr>
        <w:t>27 de abril de 2026.</w:t>
      </w:r>
    </w:p>
    <w:p w14:paraId="0639AE4C" w14:textId="77777777" w:rsidR="00DC368A" w:rsidRPr="005F40E2" w:rsidRDefault="00DC368A" w:rsidP="00DC368A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615A" w14:textId="77777777" w:rsidR="00B60120" w:rsidRDefault="00B60120" w:rsidP="00FC6284">
      <w:r>
        <w:separator/>
      </w:r>
    </w:p>
  </w:endnote>
  <w:endnote w:type="continuationSeparator" w:id="0">
    <w:p w14:paraId="59C87AF4" w14:textId="77777777" w:rsidR="00B60120" w:rsidRDefault="00B60120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48F7" w14:textId="77777777" w:rsidR="00B60120" w:rsidRDefault="00B60120" w:rsidP="00FC6284">
      <w:r>
        <w:separator/>
      </w:r>
    </w:p>
  </w:footnote>
  <w:footnote w:type="continuationSeparator" w:id="0">
    <w:p w14:paraId="0E604493" w14:textId="77777777" w:rsidR="00B60120" w:rsidRDefault="00B60120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9BC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02C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0120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5</cp:revision>
  <cp:lastPrinted>2024-08-02T15:20:00Z</cp:lastPrinted>
  <dcterms:created xsi:type="dcterms:W3CDTF">2025-10-31T14:49:00Z</dcterms:created>
  <dcterms:modified xsi:type="dcterms:W3CDTF">2026-04-27T11:22:00Z</dcterms:modified>
</cp:coreProperties>
</file>